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РЕГЛАМЕНТ 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widowControl w:val="0"/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проведения соревнований по триатлону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widowControl w:val="0"/>
        <w:spacing w:after="200" w:before="20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IRONSTAR CROCUS FITNESS 1/8 TRIATHLON 2020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Общая информация о соревновании</w:t>
      </w:r>
    </w:p>
    <w:p w:rsidR="00000000" w:rsidDel="00000000" w:rsidP="00000000" w:rsidRDefault="00000000" w:rsidRPr="00000000" w14:paraId="00000005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Международные соревнования по триатлону среди любителей IRONSTAR CROCUS FITNESS 1/8 TRIATHLON 2020 (далее Соревнование).</w:t>
      </w:r>
    </w:p>
    <w:p w:rsidR="00000000" w:rsidDel="00000000" w:rsidP="00000000" w:rsidRDefault="00000000" w:rsidRPr="00000000" w14:paraId="00000006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Дистанция: 0,5 км плавание + 22 км велогонка + 5 км бег.</w:t>
      </w:r>
    </w:p>
    <w:p w:rsidR="00000000" w:rsidDel="00000000" w:rsidP="00000000" w:rsidRDefault="00000000" w:rsidRPr="00000000" w14:paraId="00000007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Лимиты: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Плавание 500 м: 20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Плавание 500 м + велогонка 22 км: 1 час 20 минут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Общий лимит: 2 часа 05 минут с момента старта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и время начала соревнований: 23.08.2020. 9 часов 00 минут.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Дата и время закрытия соревнований: 23.08.2020. 18 часов 00 минут.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 проведения: Российская Федерация, Московская область, г. Красногорск, внешняя сторона МКАД, ул. Международная (территория «Крокус Экспо»).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Руководство</w:t>
      </w:r>
    </w:p>
    <w:p w:rsidR="00000000" w:rsidDel="00000000" w:rsidP="00000000" w:rsidRDefault="00000000" w:rsidRPr="00000000" w14:paraId="0000000F">
      <w:pPr>
        <w:widowControl w:val="0"/>
        <w:ind w:firstLine="559"/>
        <w:jc w:val="both"/>
        <w:rPr>
          <w:rFonts w:ascii="Times New Roman" w:cs="Times New Roman" w:eastAsia="Times New Roman" w:hAnsi="Times New Roman"/>
          <w:color w:val="ff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 организации соревнований осуществляет ООО «Архитектура спорта».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мероприятия: Андрей Кавун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Спортивный директор: Владимир Шейкин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Главный судья соревнований: Александр Екимов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ind w:firstLine="55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Непосредственное проведение соревнований возлагается на главную судейскую коллегию, ООО «Архитектура спорта» (далее Оргкомитет IRONSTAR).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Требования к участникам и условия допуска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2"/>
        </w:numPr>
        <w:ind w:left="1571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Допуск к участию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 участию в соревнованиях допускаются лица, достигшие возраста 16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Участников определяется по состоянию на 31 декабря года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участник должен иметь справку о состоянии здоровья, которая является основанием для допуска к соревнованиям. Медицинская справка должна содержать печать выдавшего учреждения, подпись и печать врача. В справке должно быть указано, что участник допущен к соревнованию на выбранную им дистанцию. Справка должна быть оформлена не ранее 6 месяцев до даты проведения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участник должен иметь действующий полис медицинского страхования, в соответствии с Правилами вида спорта "триатлон" (утв. приказом Минспорта России от 11.08.2017 N 743), включающий риски, связанные с занятием триатлоном и покрывающий расходы участника на лечение, в случае получения им травмы во время соревнования.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 участникам рекомендуется пройти тест на наличие коронавирусной инфекции, проведение которого предусмотрено «Регламентом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COVID-19" (утв. Минспортом России, Главным государственным санитарным врачом РФ 31.07.2020) /или/ пп.2 п. 2.1. Регламента от 31.07.2020 г., независимо от места и даты проведения такого тестирования. В случае отсутствия результатов тестирования, участнику необходимо будет предоставить письменный отказ от прохождения данной процедуры при получении стартового пакета.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получении стартового пакета участник обязан подписать заявление (waiver),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Организаторы оставляют за собой право отказать в регистрации участнику в случае обоснованных сомнений в том, что участник физически способен преодолеть дистанцию, либо если его участие несет угрозу его жизни и здоровью, либо в случае если участие спортсмена в соревнованиях может нанести ущерб имиджу соревнований. В таком случае участнику предоставляется ответ по электронной почте с объяснением причин. Если на момент отказа участником оплачен стартовый взнос, то он возвращается ему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2"/>
        </w:numPr>
        <w:ind w:left="540" w:firstLine="2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Ответственность за прохождение дистанции лежит на участнике. Любой участник, который представляет опасность для других участников может быть снят с соревнований решением главного судьи.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2"/>
        </w:numPr>
        <w:ind w:left="1571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стартового пакета: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должен лично получить стартовый пакет.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участник не имеет возможности самостоятельно получить стартовый пакет, друг или член семьи может получить его по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доверенности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Для получения пакета участника другому лицу необходимо предъявить: оригинал доверенности на имя доверенного лица, удостоверение личности доверенного лица, копию удостоверения личности участника, оригинал медицинской справки, страховой полис, расписку об ответственности (waiver).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2"/>
        </w:numPr>
        <w:ind w:left="1571" w:hanging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Выдача стартовых пакетов осуществляется только при: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Предъявлении документа, удостоверяющего личность;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Наличии медицинской справки. Ксерокопия медицинской справки принимается комиссией только при предъявлении оригинала. Принятые комиссией справки не возвращаются;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Наличии договора страхования жизни и здоровья от несчастных случаев с включенными рисками «триатлон».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выполнении всех требований регистрации участник получает браслет. Браслет будет одет на запястье участника и является пропуском в транзитную зону и иные зоны, предназначенные только для участников соревнования.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31" w:lineRule="auto"/>
        <w:ind w:left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3.3.2. Особенности участия несовершеннолетних: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331" w:lineRule="auto"/>
        <w:ind w:left="54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Участник, не достигший 18 лет может получить стартовый пакет только при наличии оригинала соглашения родителей на участие ребенка в забеге. Формат разрешения вы можете скачать по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ссылке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line="331" w:lineRule="auto"/>
        <w:ind w:left="1110" w:hanging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Предоставить копию паспорта родителя;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331" w:lineRule="auto"/>
        <w:ind w:left="1110" w:hanging="57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Предоставить копию паспорта ребёнка.</w:t>
      </w:r>
    </w:p>
    <w:p w:rsidR="00000000" w:rsidDel="00000000" w:rsidP="00000000" w:rsidRDefault="00000000" w:rsidRPr="00000000" w14:paraId="0000002A">
      <w:pPr>
        <w:widowControl w:val="0"/>
        <w:ind w:left="141.73228346456688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 В случае утери чипа электронного хронометража, участник соревнования должен будет оплатить штраф в размере 80€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Информация об участии</w:t>
      </w:r>
    </w:p>
    <w:p w:rsidR="00000000" w:rsidDel="00000000" w:rsidP="00000000" w:rsidRDefault="00000000" w:rsidRPr="00000000" w14:paraId="0000002C">
      <w:pPr>
        <w:widowControl w:val="0"/>
        <w:spacing w:after="160" w:lineRule="auto"/>
        <w:ind w:firstLine="55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Расходы по командированию (проезд, проживание, питание) – за счет командирующих организаций и участников.</w:t>
      </w:r>
    </w:p>
    <w:p w:rsidR="00000000" w:rsidDel="00000000" w:rsidP="00000000" w:rsidRDefault="00000000" w:rsidRPr="00000000" w14:paraId="0000002D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Лимит регистраций: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850</w:t>
      </w:r>
    </w:p>
    <w:p w:rsidR="00000000" w:rsidDel="00000000" w:rsidP="00000000" w:rsidRDefault="00000000" w:rsidRPr="00000000" w14:paraId="0000002E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Форматы участия: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Индивидуальное, спортсмен самостоятельно преодолевает всю дистанцию;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Эстафетное, двое или трое спортсменов последовательно преодолевают каждый свой этап соревнований.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Категории участников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Возрастные группы участников: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16 — 24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25 — 29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30 — 34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35 — 39 года;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40 — 44 года; 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45 — 49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50 — 54 года;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55 — 59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"/>
        </w:numPr>
        <w:ind w:left="559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60 — 69 лет;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70 — 79 лет;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женщины 80 лет и старше.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Эстафетные команды: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мужские;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женские;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"/>
        </w:numPr>
        <w:ind w:left="559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смешанные;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Расписание соревнований</w:t>
      </w:r>
    </w:p>
    <w:p w:rsidR="00000000" w:rsidDel="00000000" w:rsidP="00000000" w:rsidRDefault="00000000" w:rsidRPr="00000000" w14:paraId="00000043">
      <w:pPr>
        <w:widowControl w:val="0"/>
        <w:spacing w:after="200" w:before="200" w:lineRule="auto"/>
        <w:ind w:firstLine="55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актуальным расписанием можно ознакомиться на сайте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www.iron-star.com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Оргкомитетом в расписание Соревнования могут быть внесены изменения.</w:t>
      </w:r>
    </w:p>
    <w:p w:rsidR="00000000" w:rsidDel="00000000" w:rsidP="00000000" w:rsidRDefault="00000000" w:rsidRPr="00000000" w14:paraId="00000044">
      <w:pPr>
        <w:widowControl w:val="0"/>
        <w:spacing w:after="200" w:before="200" w:lineRule="auto"/>
        <w:ind w:firstLine="55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Оргкомитетом IRONSTAR в расписание Соревнования могут быть внесены изменения.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Правила соревнований</w:t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Соревнование проводится в соответствии с настоящим Регламентом, правилами международного союза триатлона (ITU), если явно не указано иное.</w:t>
      </w:r>
    </w:p>
    <w:p w:rsidR="00000000" w:rsidDel="00000000" w:rsidP="00000000" w:rsidRDefault="00000000" w:rsidRPr="00000000" w14:paraId="00000047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спортсмен несет ответственность за осведомленность и понимание правил соревнований.</w:t>
      </w:r>
    </w:p>
    <w:p w:rsidR="00000000" w:rsidDel="00000000" w:rsidP="00000000" w:rsidRDefault="00000000" w:rsidRPr="00000000" w14:paraId="00000048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особенностями трассы Соревнования, старт участников будет осуществляться волнами.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Распределение участников по волнам будет произведено в автоматическом режиме, путем случайного выбора компьютера.</w:t>
      </w:r>
    </w:p>
    <w:p w:rsidR="00000000" w:rsidDel="00000000" w:rsidP="00000000" w:rsidRDefault="00000000" w:rsidRPr="00000000" w14:paraId="0000004A">
      <w:pPr>
        <w:widowControl w:val="0"/>
        <w:numPr>
          <w:ilvl w:val="1"/>
          <w:numId w:val="2"/>
        </w:numPr>
        <w:ind w:left="540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 проходят квалификационные волны на всю дистанцию проводимого мероприятия. В каждой квалификационной волне участвует 150 мужчин. В финал проходят мужчины по лучшему абсолютному времени независимо от того в какой квалификационной волне участвовали. В финале принимает участие 50 человек.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2"/>
        </w:numPr>
        <w:ind w:left="540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Среди Женщин и Эстафетных команд квалификационные волны отсутствуют и проводятся сразу финалы.</w:t>
      </w:r>
    </w:p>
    <w:p w:rsidR="00000000" w:rsidDel="00000000" w:rsidP="00000000" w:rsidRDefault="00000000" w:rsidRPr="00000000" w14:paraId="0000004C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велосипедном сегменте соревнования «Драфтинг» разрешен для всех форматов гонки и всех категорий участников.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Требования к велосипедам участников будет предъявляться в соответствии с п.п. 5.2.4. и 5.2.6. правил вида спорта «триатлон» (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приказ Минспорта России от 11 августа 2017 года № 740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целях обеспечения безопасности участников старт соревнования осуществляется с катера по системе старта по очереди (rolling start). 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определения победителей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определяются в соответствии с правилами соревнований вида спорта «триатлон» 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highlight w:val="white"/>
            <w:rtl w:val="0"/>
          </w:rPr>
          <w:t xml:space="preserve">приказ Минспорта России от 11 августа 2017 года № 740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51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в возрастных категориях среди мужчин определяются по лучшему абсолютному времени, показанному в квалификационной волне независимо от того в какой квалификационной волне участвовали.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в абсолютном зачете среди мужчин определяются по лучшему абсолютному времени, показанному в финале.</w:t>
      </w:r>
    </w:p>
    <w:p w:rsidR="00000000" w:rsidDel="00000000" w:rsidP="00000000" w:rsidRDefault="00000000" w:rsidRPr="00000000" w14:paraId="00000053">
      <w:pPr>
        <w:widowControl w:val="0"/>
        <w:numPr>
          <w:ilvl w:val="1"/>
          <w:numId w:val="2"/>
        </w:numPr>
        <w:ind w:left="540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в возрастных категориях и абсолютном зачете среди женщин определяются по лучшему абсолютному времени, показанному в финале.</w:t>
      </w:r>
    </w:p>
    <w:p w:rsidR="00000000" w:rsidDel="00000000" w:rsidP="00000000" w:rsidRDefault="00000000" w:rsidRPr="00000000" w14:paraId="00000054">
      <w:pPr>
        <w:widowControl w:val="0"/>
        <w:numPr>
          <w:ilvl w:val="1"/>
          <w:numId w:val="2"/>
        </w:numPr>
        <w:ind w:left="540" w:hanging="1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Победители и призеры в абсолютном зачете среди эстафетных команд определяются по лучшему абсолютному времени, показанному в финале.</w:t>
      </w:r>
    </w:p>
    <w:p w:rsidR="00000000" w:rsidDel="00000000" w:rsidP="00000000" w:rsidRDefault="00000000" w:rsidRPr="00000000" w14:paraId="00000055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Хронометраж осуществляется с помощью электронной системы хронометража MyLaps ProChip.</w:t>
      </w:r>
    </w:p>
    <w:p w:rsidR="00000000" w:rsidDel="00000000" w:rsidP="00000000" w:rsidRDefault="00000000" w:rsidRPr="00000000" w14:paraId="00000056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Протесты подаются в апелляционную комиссию в течение 30 минут после опубликования предварительных протоколов с приложением 3 000 рублей. </w:t>
      </w:r>
    </w:p>
    <w:p w:rsidR="00000000" w:rsidDel="00000000" w:rsidP="00000000" w:rsidRDefault="00000000" w:rsidRPr="00000000" w14:paraId="00000057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случае удовлетворения протеста сумма 3 000 рублей возвращается заявителю. Если протест не удовлетворен, деньги не возвращаются.</w:t>
      </w:r>
    </w:p>
    <w:p w:rsidR="00000000" w:rsidDel="00000000" w:rsidP="00000000" w:rsidRDefault="00000000" w:rsidRPr="00000000" w14:paraId="00000058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Официальные результаты соревнования являются окончательными и не могут быть оспорены.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Награждение</w:t>
      </w:r>
    </w:p>
    <w:p w:rsidR="00000000" w:rsidDel="00000000" w:rsidP="00000000" w:rsidRDefault="00000000" w:rsidRPr="00000000" w14:paraId="0000005A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Награждаются памятной символикой участники в следующих категориях: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по итогам финального старта занявшие 1-3 места в абсолютном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Женщины, занявшие 1-3 места в абсолютном зачете.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ind w:firstLine="55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Мужчины, по итогам квалификационных стартов занявшие 1-3 места в своих возрастных категориях.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Женщины, занявшие 1-3 места в своих возрастных категориях.</w:t>
      </w:r>
    </w:p>
    <w:p w:rsidR="00000000" w:rsidDel="00000000" w:rsidP="00000000" w:rsidRDefault="00000000" w:rsidRPr="00000000" w14:paraId="00000060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Мужские эстафетные команды, занявшие 1-3 места.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Женские эстафетные команды, занявшие 1-3 места.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Смешанные эстафетные команды, занявшие 1-3 места.</w:t>
      </w:r>
    </w:p>
    <w:p w:rsidR="00000000" w:rsidDel="00000000" w:rsidP="00000000" w:rsidRDefault="00000000" w:rsidRPr="00000000" w14:paraId="00000064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9.2.</w:t>
        <w:tab/>
        <w:t xml:space="preserve">Участники занявшие призовые места (1-3 места) в абсолютном зачёте попадают в распределение призовых мест в возрастных категориях.</w:t>
      </w:r>
    </w:p>
    <w:p w:rsidR="00000000" w:rsidDel="00000000" w:rsidP="00000000" w:rsidRDefault="00000000" w:rsidRPr="00000000" w14:paraId="00000066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9.3.</w:t>
        <w:tab/>
        <w:t xml:space="preserve">Все участники, завершившие дистанцию, награждаются медалями финишеров.</w:t>
      </w:r>
    </w:p>
    <w:p w:rsidR="00000000" w:rsidDel="00000000" w:rsidP="00000000" w:rsidRDefault="00000000" w:rsidRPr="00000000" w14:paraId="00000067">
      <w:pPr>
        <w:widowControl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2"/>
        </w:numPr>
        <w:spacing w:after="200" w:before="200" w:lineRule="auto"/>
        <w:ind w:left="559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подачи заявок (удаленная регистрация)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2"/>
        </w:numPr>
        <w:ind w:left="560" w:hanging="1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участия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участия в соревновании участник должен пройти процедуру регистрации на сайте организаторов: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www.iron-star.com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Зарегистрированным считается участник, подавший заявку согласно правилам и оплативший участие в соревновании. Каждый участник, прошедший процедуру регистрации, попадает в стартовый протокол, опубликованный на странице соревнования на сайте организатора: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8"/>
            <w:szCs w:val="28"/>
            <w:rtl w:val="0"/>
          </w:rPr>
          <w:t xml:space="preserve">www.iron-star.com</w:t>
        </w:r>
      </w:hyperlink>
      <w:r w:rsidDel="00000000" w:rsidR="00000000" w:rsidRPr="00000000">
        <w:fldChar w:fldCharType="begin"/>
        <w:instrText xml:space="preserve"> HYPERLINK "http://iron-star.com/"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Регистрируясь и оплачивая стартовый взнос, участник соглашается на обработку персональных данных.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 несет персональную ответственность за указанные им при регистрации данные.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полноценной обратной связи участнику необходимо без ошибок указать номер телефона и адрес электронной почты. Все новости, изменения и результаты соревнований будут оперативно поступать по указанным контактам.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ind w:left="142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8"/>
        </w:numPr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Обмен оплаченного стартового слота на другие соревнования серии IRONSTAR осуществляется через отмену участия в оплаченном соревновании.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8"/>
        </w:numPr>
        <w:spacing w:after="0" w:afterAutospacing="0"/>
        <w:ind w:left="559" w:firstLine="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Стартовые списки будут закрыты для внесения изменений вместе с закрытием регистрации на соревнование.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3"/>
        </w:numPr>
        <w:spacing w:after="0" w:afterAutospacing="0" w:before="0" w:beforeAutospacing="0" w:lineRule="auto"/>
        <w:ind w:left="720" w:hanging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Обмен и возврат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7"/>
        </w:numPr>
        <w:spacing w:after="0" w:afterAutospacing="0" w:before="0" w:beforeAutospacing="0" w:lineRule="auto"/>
        <w:ind w:left="566.9291338582675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Возврат средств осуществляется на внутренний баланс личного кабинета в размере 75% от стоимости слота. Средства с внутреннего баланса можно использовать в любой момент для покупки любого слота на сайте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www.iron-star.com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7"/>
        </w:numPr>
        <w:spacing w:after="200" w:before="0" w:beforeAutospacing="0" w:lineRule="auto"/>
        <w:ind w:left="566.9291338582675" w:firstLine="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Передача слота третьему лицу возможна через личный кабинет. Подробнее в разделе FAQ “Регистрация/Обмен/Возврат”. Передача оплаченного стартового слота третьим лицам возможна до закрытия регистрации.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3"/>
        </w:numPr>
        <w:spacing w:after="200" w:before="200" w:lineRule="auto"/>
        <w:ind w:left="560" w:hanging="4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Обстоятельства непреодолимой силы</w:t>
      </w:r>
    </w:p>
    <w:p w:rsidR="00000000" w:rsidDel="00000000" w:rsidP="00000000" w:rsidRDefault="00000000" w:rsidRPr="00000000" w14:paraId="00000076">
      <w:pPr>
        <w:ind w:firstLine="5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зависимости от погодных и иных форс-мажорных обстоятельств Организаторы оставляют за собой право изменения регламента соревнований (перенос времени старта, отмена плавания) вплоть до их отмены с последующим уведомлением участников. Стартовый взнос в таком случае не возвращается.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31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Желаем удачи на соревнованиях IRONSTAR!</w:t>
      </w:r>
      <w:r w:rsidDel="00000000" w:rsidR="00000000" w:rsidRPr="00000000">
        <w:rPr>
          <w:rtl w:val="0"/>
        </w:rPr>
      </w:r>
    </w:p>
    <w:sectPr>
      <w:footerReference r:id="rId15" w:type="default"/>
      <w:pgSz w:h="16834" w:w="11909"/>
      <w:pgMar w:bottom="1440" w:top="1440" w:left="1134" w:right="99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widowControl w:val="0"/>
      <w:spacing w:line="240" w:lineRule="auto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«УТВЕРЖДАЮ»</w:t>
      <w:tab/>
      <w:tab/>
      <w:tab/>
      <w:tab/>
      <w:tab/>
      <w:tab/>
      <w:tab/>
      <w:tab/>
      <w:t xml:space="preserve">____________________ А.В. Кавун</w:t>
    </w:r>
  </w:p>
  <w:p w:rsidR="00000000" w:rsidDel="00000000" w:rsidP="00000000" w:rsidRDefault="00000000" w:rsidRPr="00000000" w14:paraId="0000007B">
    <w:pPr>
      <w:widowControl w:val="0"/>
      <w:spacing w:line="240" w:lineRule="auto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Генеральный директор</w:t>
      <w:tab/>
      <w:tab/>
      <w:tab/>
      <w:tab/>
      <w:tab/>
      <w:tab/>
      <w:tab/>
      <w:t xml:space="preserve"> </w:t>
    </w:r>
  </w:p>
  <w:p w:rsidR="00000000" w:rsidDel="00000000" w:rsidP="00000000" w:rsidRDefault="00000000" w:rsidRPr="00000000" w14:paraId="0000007C">
    <w:pPr>
      <w:widowControl w:val="0"/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ООО «Архитектура спорта» </w:t>
      <w:tab/>
      <w:tab/>
      <w:tab/>
      <w:tab/>
      <w:tab/>
      <w:tab/>
      <w:tab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2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decimal"/>
      <w:lvlText w:val="%1."/>
      <w:lvlJc w:val="right"/>
      <w:pPr>
        <w:ind w:left="1211" w:hanging="360"/>
      </w:pPr>
      <w:rPr>
        <w:sz w:val="28"/>
        <w:szCs w:val="28"/>
      </w:rPr>
    </w:lvl>
    <w:lvl w:ilvl="1">
      <w:start w:val="1"/>
      <w:numFmt w:val="decimal"/>
      <w:lvlText w:val="%1.%2."/>
      <w:lvlJc w:val="right"/>
      <w:pPr>
        <w:ind w:left="1571" w:hanging="720"/>
      </w:pPr>
      <w:rPr/>
    </w:lvl>
    <w:lvl w:ilvl="2">
      <w:start w:val="1"/>
      <w:numFmt w:val="decimal"/>
      <w:lvlText w:val="%1.%2.%3."/>
      <w:lvlJc w:val="right"/>
      <w:pPr>
        <w:ind w:left="1571" w:hanging="720"/>
      </w:pPr>
      <w:rPr/>
    </w:lvl>
    <w:lvl w:ilvl="3">
      <w:start w:val="1"/>
      <w:numFmt w:val="decimal"/>
      <w:lvlText w:val="%1.%2.%3.%4."/>
      <w:lvlJc w:val="right"/>
      <w:pPr>
        <w:ind w:left="1931" w:hanging="1080"/>
      </w:pPr>
      <w:rPr/>
    </w:lvl>
    <w:lvl w:ilvl="4">
      <w:start w:val="1"/>
      <w:numFmt w:val="decimal"/>
      <w:lvlText w:val="%1.%2.%3.%4.%5."/>
      <w:lvlJc w:val="right"/>
      <w:pPr>
        <w:ind w:left="1931" w:hanging="1080"/>
      </w:pPr>
      <w:rPr/>
    </w:lvl>
    <w:lvl w:ilvl="5">
      <w:start w:val="1"/>
      <w:numFmt w:val="decimal"/>
      <w:lvlText w:val="%1.%2.%3.%4.%5.%6."/>
      <w:lvlJc w:val="right"/>
      <w:pPr>
        <w:ind w:left="2291" w:hanging="1440"/>
      </w:pPr>
      <w:rPr/>
    </w:lvl>
    <w:lvl w:ilvl="6">
      <w:start w:val="1"/>
      <w:numFmt w:val="decimal"/>
      <w:lvlText w:val="%1.%2.%3.%4.%5.%6.%7."/>
      <w:lvlJc w:val="right"/>
      <w:pPr>
        <w:ind w:left="2651" w:hanging="1798.9999999999998"/>
      </w:pPr>
      <w:rPr/>
    </w:lvl>
    <w:lvl w:ilvl="7">
      <w:start w:val="1"/>
      <w:numFmt w:val="decimal"/>
      <w:lvlText w:val="%1.%2.%3.%4.%5.%6.%7.%8."/>
      <w:lvlJc w:val="right"/>
      <w:pPr>
        <w:ind w:left="2651" w:hanging="1798.9999999999998"/>
      </w:pPr>
      <w:rPr/>
    </w:lvl>
    <w:lvl w:ilvl="8">
      <w:start w:val="1"/>
      <w:numFmt w:val="decimal"/>
      <w:lvlText w:val="%1.%2.%3.%4.%5.%6.%7.%8.%9."/>
      <w:lvlJc w:val="right"/>
      <w:pPr>
        <w:ind w:left="3011" w:hanging="2160"/>
      </w:pPr>
      <w:rPr/>
    </w:lvl>
  </w:abstractNum>
  <w:abstractNum w:abstractNumId="3">
    <w:lvl w:ilvl="0">
      <w:start w:val="11"/>
      <w:numFmt w:val="decimal"/>
      <w:lvlText w:val="%1.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2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●"/>
      <w:lvlJc w:val="left"/>
      <w:pPr>
        <w:ind w:left="196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●"/>
      <w:lvlJc w:val="left"/>
      <w:pPr>
        <w:ind w:left="142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566.9291338582675" w:firstLine="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29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 w:val="1"/>
    <w:rsid w:val="00C451A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 w:val="1"/>
    <w:unhideWhenUsed w:val="1"/>
    <w:rsid w:val="00C451A4"/>
    <w:rPr>
      <w:color w:val="605e5c"/>
      <w:shd w:color="auto" w:fill="e1dfdd" w:val="clear"/>
    </w:rPr>
  </w:style>
  <w:style w:type="paragraph" w:styleId="a7">
    <w:name w:val="header"/>
    <w:basedOn w:val="a"/>
    <w:link w:val="a8"/>
    <w:uiPriority w:val="99"/>
    <w:unhideWhenUsed w:val="1"/>
    <w:rsid w:val="00C451A4"/>
    <w:pPr>
      <w:tabs>
        <w:tab w:val="center" w:pos="4677"/>
        <w:tab w:val="right" w:pos="9355"/>
      </w:tabs>
      <w:spacing w:line="240" w:lineRule="auto"/>
    </w:pPr>
  </w:style>
  <w:style w:type="character" w:styleId="a8" w:customStyle="1">
    <w:name w:val="Верхний колонтитул Знак"/>
    <w:basedOn w:val="a0"/>
    <w:link w:val="a7"/>
    <w:uiPriority w:val="99"/>
    <w:rsid w:val="00C451A4"/>
  </w:style>
  <w:style w:type="paragraph" w:styleId="a9">
    <w:name w:val="footer"/>
    <w:basedOn w:val="a"/>
    <w:link w:val="aa"/>
    <w:uiPriority w:val="99"/>
    <w:unhideWhenUsed w:val="1"/>
    <w:rsid w:val="00C451A4"/>
    <w:pPr>
      <w:tabs>
        <w:tab w:val="center" w:pos="4677"/>
        <w:tab w:val="right" w:pos="9355"/>
      </w:tabs>
      <w:spacing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C451A4"/>
  </w:style>
  <w:style w:type="paragraph" w:styleId="ab">
    <w:name w:val="Balloon Text"/>
    <w:basedOn w:val="a"/>
    <w:link w:val="ac"/>
    <w:uiPriority w:val="99"/>
    <w:semiHidden w:val="1"/>
    <w:unhideWhenUsed w:val="1"/>
    <w:rsid w:val="00C633BF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C633B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minsport.gov.ru/2017/doc/PravilaTriatlon_110817.docx" TargetMode="External"/><Relationship Id="rId10" Type="http://schemas.openxmlformats.org/officeDocument/2006/relationships/hyperlink" Target="http://www.minsport.gov.ru/2017/doc/PravilaTriatlon_110817.docx" TargetMode="External"/><Relationship Id="rId13" Type="http://schemas.openxmlformats.org/officeDocument/2006/relationships/hyperlink" Target="http://iron-star.com/" TargetMode="External"/><Relationship Id="rId12" Type="http://schemas.openxmlformats.org/officeDocument/2006/relationships/hyperlink" Target="http://iron-star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ron-star.com" TargetMode="External"/><Relationship Id="rId15" Type="http://schemas.openxmlformats.org/officeDocument/2006/relationships/footer" Target="footer1.xml"/><Relationship Id="rId14" Type="http://schemas.openxmlformats.org/officeDocument/2006/relationships/hyperlink" Target="http://www.iron-star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open?id=1D3kLHGN7G0YOhV6SkACsZNWJNaeMOhb0X7TrxNA7d8g" TargetMode="External"/><Relationship Id="rId8" Type="http://schemas.openxmlformats.org/officeDocument/2006/relationships/hyperlink" Target="https://docs.google.com/document/d/1CgSWYb0sO2xLSAaljLJghOXLSncviEyktdnPYdg0M_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wb+zZPsC6XwyFr224/GlHDQ7A==">AMUW2mXLUmZKQATB3ilRkEADPjjOdAC6h3r42Et7PsV33pA56j0xbuEtPXwfLcAdC8bRE0unKc06eiuxdMdQVAorSgQjDftrHvXicS2RBejVdgIVboEMdOnohR4Lvmv8qAxHnEhy7TH8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2019-08-13T20:30:00Z</dcterms:created>
</cp:coreProperties>
</file>